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84182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5C1B70" w:rsidRDefault="005C1B70">
      <w:pPr>
        <w:ind w:left="5669"/>
        <w:jc w:val="left"/>
      </w:pPr>
    </w:p>
    <w:p w:rsidR="005C1B70" w:rsidRDefault="00F84182">
      <w:pPr>
        <w:jc w:val="center"/>
        <w:rPr>
          <w:b/>
          <w:caps/>
        </w:rPr>
      </w:pPr>
      <w:r>
        <w:rPr>
          <w:b/>
          <w:caps/>
        </w:rPr>
        <w:t>Uchwała Nr VIII/..../24</w:t>
      </w:r>
      <w:r>
        <w:rPr>
          <w:b/>
          <w:caps/>
        </w:rPr>
        <w:br/>
        <w:t>Rady Powiatu Rawickiego</w:t>
      </w:r>
    </w:p>
    <w:p w:rsidR="005C1B70" w:rsidRDefault="00F84182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5C1B70" w:rsidRDefault="00F84182">
      <w:pPr>
        <w:keepNext/>
        <w:spacing w:after="480"/>
      </w:pPr>
      <w:r>
        <w:rPr>
          <w:b/>
        </w:rPr>
        <w:t>w sprawie dokonania zmiany uchwały budżetowej na 2024 rok.</w:t>
      </w:r>
    </w:p>
    <w:p w:rsidR="005C1B70" w:rsidRDefault="00F84182">
      <w:pPr>
        <w:keepLines/>
        <w:spacing w:before="120" w:after="120"/>
      </w:pPr>
      <w:r>
        <w:t xml:space="preserve">Na podstawie art.12 pkt 5 ustawy z dnia 5 czerwca 1998 r. o samorządzie powiatowym (Dz. U. z 2024 r. </w:t>
      </w:r>
      <w:r>
        <w:t>poz. 107), art. 211, 212, 214 pkt 1, art. 215 ustawy z dnia 27 sierpnia 2009 r. o finansach publicznych (Dz. U. z 2024 r. poz. 1530 z </w:t>
      </w:r>
      <w:proofErr w:type="spellStart"/>
      <w:r>
        <w:t>późn</w:t>
      </w:r>
      <w:proofErr w:type="spellEnd"/>
      <w:r>
        <w:t>. zm.), Rada Powiatu Rawickiego uchwala, co następuje: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W Uchwale Nr LXIII/471/23 Rady Powiatu Rawickiego z dni</w:t>
      </w:r>
      <w:r>
        <w:t>a 21 grudnia 2023 r. w sprawie uchwały budżetowej na 2024 rok, dokonuje się następujących zmian: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zwiększa się dochody budżetu na 2024 rok, określone w § 1 oraz w załączniku Nr 1 do ww. uchwały o kwotę </w:t>
      </w:r>
      <w:r>
        <w:rPr>
          <w:b/>
          <w:color w:val="000000"/>
          <w:u w:color="000000"/>
        </w:rPr>
        <w:t>302.797,34zł</w:t>
      </w:r>
      <w:r>
        <w:rPr>
          <w:color w:val="000000"/>
          <w:u w:color="000000"/>
        </w:rPr>
        <w:t xml:space="preserve">, w sposób jak w załączniku Nr 1 do </w:t>
      </w:r>
      <w:r>
        <w:rPr>
          <w:color w:val="000000"/>
          <w:u w:color="000000"/>
        </w:rPr>
        <w:t>niniejszej uchwały,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zwiększa się wydatki budżetu na 2024 rok, określone w § 2 oraz w załączniku Nr 2 do ww. uchwały o kwotę </w:t>
      </w:r>
      <w:r>
        <w:rPr>
          <w:b/>
          <w:color w:val="000000"/>
          <w:u w:color="000000"/>
        </w:rPr>
        <w:t>302.797,34 zł</w:t>
      </w:r>
      <w:r>
        <w:rPr>
          <w:color w:val="000000"/>
          <w:u w:color="000000"/>
        </w:rPr>
        <w:t>, w sposób jak w załączniku Nr 2 do niniejszej uchwały.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wprowadzonych zmianach budżet na 2024 rok wynosi: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</w:t>
      </w:r>
      <w:r>
        <w:rPr>
          <w:color w:val="000000"/>
          <w:u w:color="000000"/>
        </w:rPr>
        <w:t xml:space="preserve">ochody - </w:t>
      </w:r>
      <w:r>
        <w:rPr>
          <w:b/>
          <w:color w:val="000000"/>
          <w:u w:color="000000"/>
        </w:rPr>
        <w:t>135.638.403,21 zł</w:t>
      </w:r>
      <w:r>
        <w:rPr>
          <w:color w:val="000000"/>
          <w:u w:color="000000"/>
        </w:rPr>
        <w:t>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- </w:t>
      </w:r>
      <w:r>
        <w:rPr>
          <w:b/>
          <w:color w:val="000000"/>
          <w:u w:color="000000"/>
        </w:rPr>
        <w:t>140.521.878,16 zł.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 wprowadzonych zmianach określonych w § 1 niniejszej uchwały, w Uchwale Nr LXIII/471/23 Rady Powiatu Rawickiego z dnia 21 grudnia 2023 r. w sprawie uchwały budżetowej na 2024 rok: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dochod</w:t>
      </w:r>
      <w:r>
        <w:rPr>
          <w:color w:val="000000"/>
          <w:u w:color="000000"/>
        </w:rPr>
        <w:t xml:space="preserve">y bieżące wykazane w § 1 ust. 1 pkt 1 wynoszą </w:t>
      </w:r>
      <w:r>
        <w:rPr>
          <w:b/>
          <w:color w:val="000000"/>
          <w:u w:color="000000"/>
        </w:rPr>
        <w:t>103.891.617,39 zł</w:t>
      </w:r>
      <w:r>
        <w:rPr>
          <w:color w:val="000000"/>
          <w:u w:color="000000"/>
        </w:rPr>
        <w:t>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wykazane w § 1 ust. 1 pkt 2 wynoszą </w:t>
      </w:r>
      <w:r>
        <w:rPr>
          <w:b/>
          <w:color w:val="000000"/>
          <w:u w:color="000000"/>
        </w:rPr>
        <w:t>31.746.785,82 zł,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dotacje celowe na realizację zadań z zakresu administracji rządowej wykonywanych przez powiat wykazane w § 1 ust.</w:t>
      </w:r>
      <w:r>
        <w:rPr>
          <w:color w:val="000000"/>
          <w:u w:color="000000"/>
        </w:rPr>
        <w:t xml:space="preserve"> 2 pkt 1 wynoszą </w:t>
      </w:r>
      <w:r>
        <w:rPr>
          <w:b/>
          <w:color w:val="000000"/>
          <w:u w:color="000000"/>
        </w:rPr>
        <w:t>9.841.313,75 zł</w:t>
      </w:r>
      <w:r>
        <w:rPr>
          <w:color w:val="000000"/>
          <w:u w:color="000000"/>
        </w:rPr>
        <w:t>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wydatki bieżące wykazane w § 2 ust. 1 pkt 1 wynoszą</w:t>
      </w:r>
      <w:r>
        <w:rPr>
          <w:b/>
          <w:color w:val="000000"/>
          <w:u w:color="000000"/>
        </w:rPr>
        <w:t xml:space="preserve"> 103.874.482,08 zł</w:t>
      </w:r>
      <w:r>
        <w:rPr>
          <w:color w:val="000000"/>
          <w:u w:color="000000"/>
        </w:rPr>
        <w:t>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wydatki majątkowe wykazane w § 2 ust. 1 pkt 2 wynoszą </w:t>
      </w:r>
      <w:r>
        <w:rPr>
          <w:b/>
          <w:color w:val="000000"/>
          <w:u w:color="000000"/>
        </w:rPr>
        <w:t>36.647.396,08 zł</w:t>
      </w:r>
      <w:r>
        <w:rPr>
          <w:color w:val="000000"/>
          <w:u w:color="000000"/>
        </w:rPr>
        <w:t>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wydatki na realizację zadań z zakresu administracji rządowej wykonywan</w:t>
      </w:r>
      <w:r>
        <w:rPr>
          <w:color w:val="000000"/>
          <w:u w:color="000000"/>
        </w:rPr>
        <w:t xml:space="preserve">ych przez powiat wykazane w § 2 ust. 2 pkt 1 wynoszą </w:t>
      </w:r>
      <w:r>
        <w:rPr>
          <w:b/>
          <w:color w:val="000000"/>
          <w:u w:color="000000"/>
        </w:rPr>
        <w:t>9.841.313,75 zł</w:t>
      </w:r>
      <w:r>
        <w:rPr>
          <w:color w:val="000000"/>
          <w:u w:color="000000"/>
        </w:rPr>
        <w:t>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§ 6 otrzymuje następujące brzmienie: "§ 6. Tworzy się w budżecie rezerwy: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ogólną - </w:t>
      </w:r>
      <w:r>
        <w:rPr>
          <w:b/>
          <w:color w:val="000000"/>
          <w:u w:color="000000"/>
        </w:rPr>
        <w:t>798.656,20 zł</w:t>
      </w:r>
      <w:r>
        <w:rPr>
          <w:color w:val="000000"/>
          <w:u w:color="000000"/>
        </w:rPr>
        <w:t xml:space="preserve">, 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celowe - </w:t>
      </w:r>
      <w:r>
        <w:rPr>
          <w:b/>
          <w:color w:val="000000"/>
          <w:u w:color="000000"/>
        </w:rPr>
        <w:t>2.845.494,85 zł</w:t>
      </w:r>
      <w:r>
        <w:rPr>
          <w:color w:val="000000"/>
          <w:u w:color="000000"/>
        </w:rPr>
        <w:t xml:space="preserve">, w tym: 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realizację zadań własnych z zakresu za</w:t>
      </w:r>
      <w:r>
        <w:rPr>
          <w:color w:val="000000"/>
          <w:u w:color="000000"/>
        </w:rPr>
        <w:t xml:space="preserve">rządzania kryzysowego - </w:t>
      </w:r>
      <w:r>
        <w:rPr>
          <w:b/>
          <w:color w:val="000000"/>
          <w:u w:color="000000"/>
        </w:rPr>
        <w:t>119.600,00 zł</w:t>
      </w:r>
      <w:r>
        <w:rPr>
          <w:color w:val="000000"/>
          <w:u w:color="000000"/>
        </w:rPr>
        <w:t xml:space="preserve">, 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na realizację zadań oświatowych - </w:t>
      </w:r>
      <w:r>
        <w:rPr>
          <w:b/>
          <w:color w:val="000000"/>
          <w:u w:color="000000"/>
        </w:rPr>
        <w:t>1.506.597,60 zł</w:t>
      </w:r>
      <w:r>
        <w:rPr>
          <w:color w:val="000000"/>
          <w:u w:color="000000"/>
        </w:rPr>
        <w:t xml:space="preserve">, 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na realizację zadań pomocy społecznej i rodziny - </w:t>
      </w:r>
      <w:r>
        <w:rPr>
          <w:b/>
          <w:color w:val="000000"/>
          <w:u w:color="000000"/>
        </w:rPr>
        <w:t>137.888,39 zł</w:t>
      </w:r>
      <w:r>
        <w:rPr>
          <w:color w:val="000000"/>
          <w:u w:color="000000"/>
        </w:rPr>
        <w:t>,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na wpłaty na PPK - </w:t>
      </w:r>
      <w:r>
        <w:rPr>
          <w:b/>
          <w:color w:val="000000"/>
          <w:u w:color="000000"/>
        </w:rPr>
        <w:t>20.000,00 zł,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na koszty zakupu energii - </w:t>
      </w:r>
      <w:r>
        <w:rPr>
          <w:b/>
          <w:color w:val="000000"/>
          <w:u w:color="000000"/>
        </w:rPr>
        <w:t>248.335,80 zł,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na odpis na zakładowy fundusz świadczeń socjalnych - </w:t>
      </w:r>
      <w:r>
        <w:rPr>
          <w:b/>
          <w:color w:val="000000"/>
          <w:u w:color="000000"/>
        </w:rPr>
        <w:t>15.000,00 zł</w:t>
      </w:r>
      <w:r>
        <w:rPr>
          <w:color w:val="000000"/>
          <w:u w:color="000000"/>
        </w:rPr>
        <w:t>,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na odprawy pracowników samorządowych - </w:t>
      </w:r>
      <w:r>
        <w:rPr>
          <w:b/>
          <w:color w:val="000000"/>
          <w:u w:color="000000"/>
        </w:rPr>
        <w:t>32.763,80 zł</w:t>
      </w:r>
      <w:r>
        <w:rPr>
          <w:color w:val="000000"/>
          <w:u w:color="000000"/>
        </w:rPr>
        <w:t>,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lastRenderedPageBreak/>
        <w:t>h) </w:t>
      </w:r>
      <w:r>
        <w:rPr>
          <w:color w:val="000000"/>
          <w:u w:color="000000"/>
        </w:rPr>
        <w:t xml:space="preserve">na inwestycje i zakupy inwestycyjne - </w:t>
      </w:r>
      <w:r>
        <w:rPr>
          <w:b/>
          <w:color w:val="000000"/>
          <w:u w:color="000000"/>
        </w:rPr>
        <w:t>765.309,26 zł</w:t>
      </w:r>
      <w:r>
        <w:rPr>
          <w:color w:val="000000"/>
          <w:u w:color="000000"/>
        </w:rPr>
        <w:t>.".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 wprowadzonych zmianach treść załącznika: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 3 do uchwały budżeto</w:t>
      </w:r>
      <w:r>
        <w:rPr>
          <w:color w:val="000000"/>
          <w:u w:color="000000"/>
        </w:rPr>
        <w:t>wej na 2024 rok otrzymuje brzmienie jak załącznik Nr 3 do niniejszej uchwały,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 4 do uchwały budżetowej na 2024 rok otrzymuje brzmienie jak załącznik Nr 4 do niniejszej uchwały,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 9 do uchwały budżetowej na 2024 rok otrzymuje brzmienie jak załączni</w:t>
      </w:r>
      <w:r>
        <w:rPr>
          <w:color w:val="000000"/>
          <w:u w:color="000000"/>
        </w:rPr>
        <w:t>k Nr 5 do niniejszej uchwały,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Nr 11 do uchwały budżetowej na 2024 rok otrzymuje brzmienie jak załącznik Nr 6 do niniejszej uchwały,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Nr 12 do uchwały budżetowej na 2024 rok otrzymuje brzmienie jak załącznik Nr 7 do niniejszej uchwały,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Nr 16 do uchw</w:t>
      </w:r>
      <w:r>
        <w:rPr>
          <w:color w:val="000000"/>
          <w:u w:color="000000"/>
        </w:rPr>
        <w:t>ały budżetowej na 2024 rok otrzymuje brzmienie jak załącznik Nr 8 do niniejszej uchwały,</w:t>
      </w:r>
    </w:p>
    <w:p w:rsidR="005C1B70" w:rsidRDefault="00F84182">
      <w:pPr>
        <w:spacing w:before="120" w:after="12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Nr 17 do uchwały budżetowej na 2024 rok otrzymuje brzmienie jak załącznik Nr 9 do niniejszej uchwały.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Rawickie</w:t>
      </w:r>
      <w:r>
        <w:rPr>
          <w:color w:val="000000"/>
          <w:u w:color="000000"/>
        </w:rPr>
        <w:t>go.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5C1B70" w:rsidRDefault="00F84182">
      <w:pPr>
        <w:keepLines/>
        <w:spacing w:before="120" w:after="120"/>
        <w:rPr>
          <w:color w:val="000000"/>
          <w:u w:color="000000"/>
        </w:rPr>
        <w:sectPr w:rsidR="005C1B70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rPr>
          <w:color w:val="000000"/>
          <w:u w:color="000000"/>
        </w:rPr>
        <w:t>Uchwała podlega publikacji w Dzienniku Urzędowym Województwa Wielkopolskiego.</w:t>
      </w:r>
    </w:p>
    <w:p w:rsidR="005C1B70" w:rsidRDefault="00F84182">
      <w:pPr>
        <w:widowControl w:val="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lastRenderedPageBreak/>
        <w:t>Uzasadnienie</w:t>
      </w:r>
    </w:p>
    <w:p w:rsidR="005C1B70" w:rsidRDefault="00F84182">
      <w:pPr>
        <w:widowControl w:val="0"/>
        <w:spacing w:before="120" w:after="12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do Uchwały Nr</w:t>
      </w:r>
      <w:r>
        <w:rPr>
          <w:b/>
          <w:color w:val="000000"/>
          <w:szCs w:val="20"/>
        </w:rPr>
        <w:t xml:space="preserve"> ..........................</w:t>
      </w:r>
      <w:r>
        <w:rPr>
          <w:b/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b/>
          <w:color w:val="000000"/>
          <w:szCs w:val="20"/>
        </w:rPr>
        <w:t>28 listopada 2024 r.</w:t>
      </w:r>
      <w:r>
        <w:rPr>
          <w:color w:val="000000"/>
          <w:szCs w:val="20"/>
          <w:lang w:val="x-none" w:eastAsia="en-US" w:bidi="ar-SA"/>
        </w:rPr>
        <w:t> </w:t>
      </w:r>
    </w:p>
    <w:p w:rsidR="005C1B70" w:rsidRDefault="00F84182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Wojewoda Wielkopolski zwiększył plan dotacji o 673,00 zł dla PINB na zwrot kosztów oddelegowania pracowników do pomocy na terenie objętym powodzią, o 34 600,00 zł na KPPSP w Rawiczu z rezerwy ogólnej na realizację zadania pn. „Odtworzenie sprzętu i wyposaż</w:t>
      </w:r>
      <w:r>
        <w:rPr>
          <w:color w:val="000000"/>
          <w:sz w:val="22"/>
          <w:szCs w:val="20"/>
          <w:lang w:val="x-none" w:eastAsia="en-US" w:bidi="ar-SA"/>
        </w:rPr>
        <w:t xml:space="preserve">enia wykorzystywanego przez Komendy Miejskie i Powiatowe Państwowej Straży Pożarnej województwa wielkopolskiego w działaniach prowadzonych we wrześniu i październiku 2024 r. na obszarach dotkniętych powodzią”, o 25 000,00 zł na wypłatę odprawy emerytalnej </w:t>
      </w:r>
      <w:r>
        <w:rPr>
          <w:color w:val="000000"/>
          <w:sz w:val="22"/>
          <w:szCs w:val="20"/>
          <w:lang w:val="x-none" w:eastAsia="en-US" w:bidi="ar-SA"/>
        </w:rPr>
        <w:t>dla funkcjonariusza KPPSP w Rawiczu, umniejsza o 2.000,00 zł KPPSP w Rawiczu w celu dostosowania poziomu środków do zakresu realizowanych zadań.</w:t>
      </w:r>
    </w:p>
    <w:p w:rsidR="005C1B70" w:rsidRDefault="00F84182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Powiat Rawicki podpisał umowę nr PS-III.946.2.2024.26 na realizację zadania określonego w rządowym programie ws</w:t>
      </w:r>
      <w:r>
        <w:rPr>
          <w:color w:val="000000"/>
          <w:sz w:val="22"/>
          <w:szCs w:val="20"/>
          <w:lang w:val="x-none" w:eastAsia="en-US" w:bidi="ar-SA"/>
        </w:rPr>
        <w:t>parcia powiatu w organizacji i tworzeniu rodzinnych form pieczy zastępczej w 2024 r. na kwotę 34 220,00 zł.</w:t>
      </w:r>
    </w:p>
    <w:p w:rsidR="005C1B70" w:rsidRDefault="00F84182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 xml:space="preserve">Pozostałe dochody zwiększono o 210 304,34 zł, w tym odsetki od lokat (55 000,00 zł), odpłatność mieszkańców </w:t>
      </w:r>
      <w:proofErr w:type="spellStart"/>
      <w:r>
        <w:rPr>
          <w:color w:val="000000"/>
          <w:sz w:val="22"/>
          <w:szCs w:val="20"/>
          <w:lang w:val="x-none" w:eastAsia="en-US" w:bidi="ar-SA"/>
        </w:rPr>
        <w:t>dps</w:t>
      </w:r>
      <w:proofErr w:type="spellEnd"/>
      <w:r>
        <w:rPr>
          <w:color w:val="000000"/>
          <w:sz w:val="22"/>
          <w:szCs w:val="20"/>
          <w:lang w:val="x-none" w:eastAsia="en-US" w:bidi="ar-SA"/>
        </w:rPr>
        <w:t xml:space="preserve"> na nowych zasadach (100 000,00 zł), </w:t>
      </w:r>
      <w:r>
        <w:rPr>
          <w:color w:val="000000"/>
          <w:sz w:val="22"/>
          <w:szCs w:val="20"/>
          <w:lang w:val="x-none" w:eastAsia="en-US" w:bidi="ar-SA"/>
        </w:rPr>
        <w:t>czynsze (12 831,00 zł), odpłatność za powiatowy system rowerów (27 722,00 zł), nagroda „Wielkopolska Szkoła Roku” (15 000,00 zł).</w:t>
      </w:r>
    </w:p>
    <w:p w:rsidR="005C1B70" w:rsidRDefault="00F84182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Wydatki majątkowe:</w:t>
      </w:r>
    </w:p>
    <w:p w:rsidR="005C1B70" w:rsidRDefault="00F84182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PZD w Rawiczu – umniejsza zadanie pn. „Przebudowa drogi powiatowej nr 5487P Stwolno-</w:t>
      </w:r>
      <w:proofErr w:type="spellStart"/>
      <w:r>
        <w:rPr>
          <w:sz w:val="22"/>
          <w:szCs w:val="20"/>
          <w:lang w:val="x-none" w:eastAsia="en-US" w:bidi="ar-SA"/>
        </w:rPr>
        <w:t>Skrzyptowo</w:t>
      </w:r>
      <w:proofErr w:type="spellEnd"/>
      <w:r>
        <w:rPr>
          <w:sz w:val="22"/>
          <w:szCs w:val="20"/>
          <w:lang w:val="x-none" w:eastAsia="en-US" w:bidi="ar-SA"/>
        </w:rPr>
        <w:t xml:space="preserve"> na odcinku </w:t>
      </w:r>
      <w:r>
        <w:rPr>
          <w:sz w:val="22"/>
          <w:szCs w:val="20"/>
          <w:lang w:val="x-none" w:eastAsia="en-US" w:bidi="ar-SA"/>
        </w:rPr>
        <w:t>od miejscowości Zawady do miejscowości Dębionka” o kwotę 34,55 zł, wprowadza zadanie pn. „Zwrot środków otrzymanych w 2023 r. w ramach Rządowego Funduszu Rozwoju Dróg dla zadania pn. Przebudowa drogi powiatowej nr 5487P Stwolno-</w:t>
      </w:r>
      <w:proofErr w:type="spellStart"/>
      <w:r>
        <w:rPr>
          <w:sz w:val="22"/>
          <w:szCs w:val="20"/>
          <w:lang w:val="x-none" w:eastAsia="en-US" w:bidi="ar-SA"/>
        </w:rPr>
        <w:t>Skrzyptowo</w:t>
      </w:r>
      <w:proofErr w:type="spellEnd"/>
      <w:r>
        <w:rPr>
          <w:sz w:val="22"/>
          <w:szCs w:val="20"/>
          <w:lang w:val="x-none" w:eastAsia="en-US" w:bidi="ar-SA"/>
        </w:rPr>
        <w:t xml:space="preserve"> na odcinku od m. </w:t>
      </w:r>
      <w:r>
        <w:rPr>
          <w:sz w:val="22"/>
          <w:szCs w:val="20"/>
          <w:lang w:val="x-none" w:eastAsia="en-US" w:bidi="ar-SA"/>
        </w:rPr>
        <w:t xml:space="preserve">Zawady do </w:t>
      </w:r>
      <w:proofErr w:type="spellStart"/>
      <w:r>
        <w:rPr>
          <w:sz w:val="22"/>
          <w:szCs w:val="20"/>
          <w:lang w:val="x-none" w:eastAsia="en-US" w:bidi="ar-SA"/>
        </w:rPr>
        <w:t>m.Dębionka</w:t>
      </w:r>
      <w:proofErr w:type="spellEnd"/>
      <w:r>
        <w:rPr>
          <w:sz w:val="22"/>
          <w:szCs w:val="20"/>
          <w:lang w:val="x-none" w:eastAsia="en-US" w:bidi="ar-SA"/>
        </w:rPr>
        <w:t>” na kwotę 20,73 zł,</w:t>
      </w:r>
    </w:p>
    <w:p w:rsidR="005C1B70" w:rsidRDefault="00F84182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SP w Rawiczu – wprowadza zadanie Pomoc finansowa dla Gminy Pakosław "Przebudowa zjazdu na działkę gminną nr 91/1 obręb Zaorle" na kwotę 25 000,00 zł, pn. „Wniesienie dwóch udziałów do Samorządowego Funduszu Poręczeń</w:t>
      </w:r>
      <w:r>
        <w:rPr>
          <w:sz w:val="22"/>
          <w:szCs w:val="20"/>
          <w:lang w:val="x-none" w:eastAsia="en-US" w:bidi="ar-SA"/>
        </w:rPr>
        <w:t xml:space="preserve"> Kredytowych w Gostyniu” na kwotę 20 000,00 zł,</w:t>
      </w:r>
    </w:p>
    <w:p w:rsidR="005C1B70" w:rsidRDefault="00F84182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ZSPT w Bojanowie – zmienia nazwę zadania na „Przebudowa przyłącza wodociągowego w ZSPT CKU w Bojanowie” i zwiększa o kwotę 29 980,00 zł,</w:t>
      </w:r>
    </w:p>
    <w:p w:rsidR="005C1B70" w:rsidRDefault="00F84182">
      <w:pPr>
        <w:numPr>
          <w:ilvl w:val="0"/>
          <w:numId w:val="1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ZSZ w Rawiczu – wprowadza zadanie pn. „Zakup i montaż klimatyzacji do s</w:t>
      </w:r>
      <w:r>
        <w:rPr>
          <w:sz w:val="22"/>
          <w:szCs w:val="20"/>
          <w:lang w:val="x-none" w:eastAsia="en-US" w:bidi="ar-SA"/>
        </w:rPr>
        <w:t>erwerowni wraz z czujkami” na kwotę 10 164,00 zł,</w:t>
      </w:r>
    </w:p>
    <w:p w:rsidR="005C1B70" w:rsidRDefault="00F84182">
      <w:pPr>
        <w:numPr>
          <w:ilvl w:val="0"/>
          <w:numId w:val="1"/>
        </w:numPr>
        <w:spacing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Rezerwa na inwestycje i zakupy inwestycyjne została umniejszona o kwotę 72 045,84 zł.</w:t>
      </w:r>
    </w:p>
    <w:p w:rsidR="005C1B70" w:rsidRDefault="00F84182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Wydatki bieżące: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Mały Dworek w Łaszczynie – przenosi 4 260,70 zł i zwiększa o 5 552,95 zł na nagrody dla pracowników i o</w:t>
      </w:r>
      <w:r>
        <w:rPr>
          <w:sz w:val="22"/>
          <w:szCs w:val="20"/>
          <w:lang w:val="x-none" w:eastAsia="en-US" w:bidi="ar-SA"/>
        </w:rPr>
        <w:t>dpis na ZFŚS,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Nowy Dworek w Łaszczynie – przenosi 6 400,00 zł i zwiększa o 20 023,91 zł na nagrody dla pracowników wraz z pochodnymi oraz na odpis na ZFŚS,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Pakówka – przenosi 89 643,50 zł m.in. na nagrody dla pracowników i pochodne, na zakup pościeli i</w:t>
      </w:r>
      <w:r>
        <w:rPr>
          <w:sz w:val="22"/>
          <w:szCs w:val="20"/>
          <w:lang w:val="x-none" w:eastAsia="en-US" w:bidi="ar-SA"/>
        </w:rPr>
        <w:t xml:space="preserve"> ręczników, na zakup leków, przegląd budynków i aktualizację oprogramowania, zwiększa o 50 000,00 zł na prace dekarsko-blacharskie w budynku „Pod Lipami” oraz prace malarskie związane z odnowieniem pomieszczeń terapii,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DPS Osiek – przenosi 50 000,00 zł ora</w:t>
      </w:r>
      <w:r>
        <w:rPr>
          <w:sz w:val="22"/>
          <w:szCs w:val="20"/>
          <w:lang w:val="x-none" w:eastAsia="en-US" w:bidi="ar-SA"/>
        </w:rPr>
        <w:t>z zwiększa 135 000,00 zł na remont pięciu łazienek, na bieżącą konserwację sprzętu, zakup artykułów spożywczych,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PCPR w Rawiczu – zwiększa w ramach programu rządowego 34 220,00 zł na dofinansowanie wynagrodzeń rodzin zastępczych zawodowych, przenosi 326,31</w:t>
      </w:r>
      <w:r>
        <w:rPr>
          <w:sz w:val="22"/>
          <w:szCs w:val="20"/>
          <w:lang w:val="x-none" w:eastAsia="en-US" w:bidi="ar-SA"/>
        </w:rPr>
        <w:t xml:space="preserve"> zł w ramach projektu „Wsparcie </w:t>
      </w:r>
      <w:proofErr w:type="spellStart"/>
      <w:r>
        <w:rPr>
          <w:sz w:val="22"/>
          <w:szCs w:val="20"/>
          <w:lang w:val="x-none" w:eastAsia="en-US" w:bidi="ar-SA"/>
        </w:rPr>
        <w:t>deinstytucjonalizacji</w:t>
      </w:r>
      <w:proofErr w:type="spellEnd"/>
      <w:r>
        <w:rPr>
          <w:sz w:val="22"/>
          <w:szCs w:val="20"/>
          <w:lang w:val="x-none" w:eastAsia="en-US" w:bidi="ar-SA"/>
        </w:rPr>
        <w:t xml:space="preserve"> pieczy zastępczej w podregionie leszczyńskim” na odpis na ZFŚS, 33 637,00 zł m.in. na nagrody pracowników wraz z pochodnymi, zakup licencji CAL, nowego komputera, 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KPPSP w Rawiczu – zwiększa o 57 600,00</w:t>
      </w:r>
      <w:r>
        <w:rPr>
          <w:sz w:val="22"/>
          <w:szCs w:val="20"/>
          <w:lang w:val="x-none" w:eastAsia="en-US" w:bidi="ar-SA"/>
        </w:rPr>
        <w:t xml:space="preserve"> zł oraz przenosi 38 222,00 zł m.in. na odprawę emerytalną, nagrody dla pracownika korpusu służby cywilnej, podróże służbowe, na zakup sprzętu i wyposażenia wykorzystywanego w działaniach prowadzonych na obszarach objętych powodzią,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PINB w Rawiczu -przenos</w:t>
      </w:r>
      <w:r>
        <w:rPr>
          <w:sz w:val="22"/>
          <w:szCs w:val="20"/>
          <w:lang w:val="x-none" w:eastAsia="en-US" w:bidi="ar-SA"/>
        </w:rPr>
        <w:t>i 400,00 zł na zakup artykułów bhp, zwiększa 673,00 zł na delegacje pracowników oddelegowanych na tereny objętych powodzią,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ZSS w Rawiczu – przenosi 3 750,00 zł na zakup licencj</w:t>
      </w:r>
      <w:r>
        <w:rPr>
          <w:sz w:val="22"/>
          <w:szCs w:val="20"/>
        </w:rPr>
        <w:t>i</w:t>
      </w:r>
      <w:r>
        <w:rPr>
          <w:sz w:val="22"/>
          <w:szCs w:val="20"/>
          <w:lang w:val="x-none" w:eastAsia="en-US" w:bidi="ar-SA"/>
        </w:rPr>
        <w:t xml:space="preserve"> CAL i koszy na śmieci,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PCUW w Rawiczu – przenosi 4 000,00 zł na zakup materia</w:t>
      </w:r>
      <w:r>
        <w:rPr>
          <w:sz w:val="22"/>
          <w:szCs w:val="20"/>
          <w:lang w:val="x-none" w:eastAsia="en-US" w:bidi="ar-SA"/>
        </w:rPr>
        <w:t>łów biurowych i usługi prawnicze,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PUP w Rawiczu – przenosi 24 765,00 zł na nagrody dla pracowników,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lastRenderedPageBreak/>
        <w:t>PPP w Rawiczu – przenosi 1 500,00 zł na zakup testu diagnostycznego CONNERS 3, zwiększa o 1 000,00 zł na zakup licencji CAL,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ZSPT w Bojanowie – przenosi 27</w:t>
      </w:r>
      <w:r>
        <w:rPr>
          <w:sz w:val="22"/>
          <w:szCs w:val="20"/>
        </w:rPr>
        <w:t xml:space="preserve"> </w:t>
      </w:r>
      <w:r>
        <w:rPr>
          <w:sz w:val="22"/>
          <w:szCs w:val="20"/>
          <w:lang w:val="x-none" w:eastAsia="en-US" w:bidi="ar-SA"/>
        </w:rPr>
        <w:t>784,00 zł m.in. na zakup rolet, licencji CAL, pomocy dydaktycznych w postaci kart pracy i programów multimedialnych do pracy z dzieckiem autystycznym i na zajęciach rewalidacyjnych, naprawę kotła grzewczego, wykonanie ekspertyzy fortepianu, w ramach Fundus</w:t>
      </w:r>
      <w:r>
        <w:rPr>
          <w:sz w:val="22"/>
          <w:szCs w:val="20"/>
          <w:lang w:val="x-none" w:eastAsia="en-US" w:bidi="ar-SA"/>
        </w:rPr>
        <w:t>zu Pomocy na zadania oświatowe przenosi 110,00 zł na wypłatę dodatku wiejskiego,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SP w Rawiczu – przenosi 88 327,13 zł m.in. na zakup komputerów do ośrodka geodezji, na szkolenia pracowników, delegacje, aktualizacje oprogramowania, koszty aktu notarialnego,</w:t>
      </w:r>
      <w:r>
        <w:rPr>
          <w:sz w:val="22"/>
          <w:szCs w:val="20"/>
          <w:lang w:val="x-none" w:eastAsia="en-US" w:bidi="ar-SA"/>
        </w:rPr>
        <w:t xml:space="preserve"> zakup nagród na konkursy powiatowe, 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PZD w Rawiczu – zwiększa o 65 205,21 zł i przenosi 120,86 zł m.in. na nagrody dla pracowników wraz z pochodnymi, zakup komputera przenośnego, </w:t>
      </w:r>
      <w:r>
        <w:rPr>
          <w:sz w:val="22"/>
          <w:szCs w:val="20"/>
        </w:rPr>
        <w:t xml:space="preserve">na </w:t>
      </w:r>
      <w:r>
        <w:rPr>
          <w:sz w:val="22"/>
          <w:szCs w:val="20"/>
          <w:lang w:val="x-none" w:eastAsia="en-US" w:bidi="ar-SA"/>
        </w:rPr>
        <w:t>remont chodnika w m. Rozstępniewo, zakup części zamiennych,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I LO w Rawicz</w:t>
      </w:r>
      <w:r>
        <w:rPr>
          <w:sz w:val="22"/>
          <w:szCs w:val="20"/>
          <w:lang w:val="x-none" w:eastAsia="en-US" w:bidi="ar-SA"/>
        </w:rPr>
        <w:t xml:space="preserve">u – zwiększa z nagrody „Wielkopolska Szkoła Roku” na wydatki związane z zakupem 2 poidełek, ekspresu do kawy dla nauczycieli wraz ze szklankami, monitora interaktywnego, przenosi 70 057,00 zł m.in. na remont pracowni związanej z </w:t>
      </w:r>
      <w:proofErr w:type="spellStart"/>
      <w:r>
        <w:rPr>
          <w:sz w:val="22"/>
          <w:szCs w:val="20"/>
          <w:lang w:val="x-none" w:eastAsia="en-US" w:bidi="ar-SA"/>
        </w:rPr>
        <w:t>Ekopracownią</w:t>
      </w:r>
      <w:proofErr w:type="spellEnd"/>
      <w:r>
        <w:rPr>
          <w:sz w:val="22"/>
          <w:szCs w:val="20"/>
          <w:lang w:val="x-none" w:eastAsia="en-US" w:bidi="ar-SA"/>
        </w:rPr>
        <w:t>, zakup dodatko</w:t>
      </w:r>
      <w:r>
        <w:rPr>
          <w:sz w:val="22"/>
          <w:szCs w:val="20"/>
          <w:lang w:val="x-none" w:eastAsia="en-US" w:bidi="ar-SA"/>
        </w:rPr>
        <w:t xml:space="preserve">wego poidełka, 24 szt. Licencji Office z </w:t>
      </w:r>
      <w:proofErr w:type="spellStart"/>
      <w:r>
        <w:rPr>
          <w:sz w:val="22"/>
          <w:szCs w:val="20"/>
          <w:lang w:val="x-none" w:eastAsia="en-US" w:bidi="ar-SA"/>
        </w:rPr>
        <w:t>Accessem</w:t>
      </w:r>
      <w:proofErr w:type="spellEnd"/>
      <w:r>
        <w:rPr>
          <w:sz w:val="22"/>
          <w:szCs w:val="20"/>
          <w:lang w:val="x-none" w:eastAsia="en-US" w:bidi="ar-SA"/>
        </w:rPr>
        <w:t xml:space="preserve"> do pracowni komputerowej, na czyszczenie rynien, 5 000,00 zł w ramach dokształcania nauczycieli,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ZSZ w Rawiczu - </w:t>
      </w:r>
      <w:r>
        <w:rPr>
          <w:sz w:val="22"/>
          <w:szCs w:val="20"/>
        </w:rPr>
        <w:t xml:space="preserve">przenosi 12 769,00 zł oraz zwiększa o 4 903,13 zł m.in. na zakup </w:t>
      </w:r>
      <w:proofErr w:type="spellStart"/>
      <w:r>
        <w:rPr>
          <w:sz w:val="22"/>
          <w:szCs w:val="20"/>
        </w:rPr>
        <w:t>licncji</w:t>
      </w:r>
      <w:proofErr w:type="spellEnd"/>
      <w:r>
        <w:rPr>
          <w:sz w:val="22"/>
          <w:szCs w:val="20"/>
        </w:rPr>
        <w:t xml:space="preserve"> CAL, odsetek za wypł</w:t>
      </w:r>
      <w:r>
        <w:rPr>
          <w:sz w:val="22"/>
          <w:szCs w:val="20"/>
        </w:rPr>
        <w:t>atę wyrównania wynagrodzenia za okres 3 lat, na zakup wyposażenia do użytkowania maszyn w zawodzie technik mechanik, ślusarz,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W ramach zadań z ochrony środowiska SP w Rawiczu przeniosło 12 060,00 zł m.in. na wykonanie gadżetów promocyjnych i przen</w:t>
      </w:r>
      <w:r>
        <w:rPr>
          <w:sz w:val="22"/>
          <w:szCs w:val="20"/>
        </w:rPr>
        <w:t>iosło</w:t>
      </w:r>
      <w:r>
        <w:rPr>
          <w:sz w:val="22"/>
          <w:szCs w:val="20"/>
          <w:lang w:val="x-none" w:eastAsia="en-US" w:bidi="ar-SA"/>
        </w:rPr>
        <w:t xml:space="preserve"> do </w:t>
      </w:r>
      <w:r>
        <w:rPr>
          <w:sz w:val="22"/>
          <w:szCs w:val="20"/>
          <w:lang w:val="x-none" w:eastAsia="en-US" w:bidi="ar-SA"/>
        </w:rPr>
        <w:t xml:space="preserve">PZD </w:t>
      </w:r>
      <w:r>
        <w:rPr>
          <w:sz w:val="22"/>
          <w:szCs w:val="20"/>
        </w:rPr>
        <w:t xml:space="preserve">w Rawiczu </w:t>
      </w:r>
      <w:r>
        <w:rPr>
          <w:sz w:val="22"/>
          <w:szCs w:val="20"/>
          <w:lang w:val="x-none" w:eastAsia="en-US" w:bidi="ar-SA"/>
        </w:rPr>
        <w:t>kwotę 20 000,00 zł na nasadzenia drzew,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>Zwiększono rezerwę ogólną o 187 978,34 zł, umniejszono rezerwę na pomoc społeczną i rodziny o 66 694,78 zł oraz rezerwę na odprawy pracowników samorządowych o 50 000,00 zł.</w:t>
      </w:r>
    </w:p>
    <w:p w:rsidR="005C1B70" w:rsidRDefault="00F84182">
      <w:pPr>
        <w:numPr>
          <w:ilvl w:val="0"/>
          <w:numId w:val="2"/>
        </w:numPr>
        <w:spacing w:after="160" w:line="259" w:lineRule="auto"/>
        <w:contextualSpacing/>
        <w:jc w:val="left"/>
        <w:rPr>
          <w:sz w:val="22"/>
          <w:szCs w:val="20"/>
          <w:lang w:val="x-none" w:eastAsia="en-US" w:bidi="ar-SA"/>
        </w:rPr>
      </w:pPr>
      <w:r>
        <w:rPr>
          <w:sz w:val="22"/>
          <w:szCs w:val="20"/>
          <w:lang w:val="x-none" w:eastAsia="en-US" w:bidi="ar-SA"/>
        </w:rPr>
        <w:t xml:space="preserve">Jednostki po analizie </w:t>
      </w:r>
      <w:r>
        <w:rPr>
          <w:sz w:val="22"/>
          <w:szCs w:val="20"/>
          <w:lang w:val="x-none" w:eastAsia="en-US" w:bidi="ar-SA"/>
        </w:rPr>
        <w:t>wydatków zwolniły środki m.in. z energii.</w:t>
      </w:r>
    </w:p>
    <w:p w:rsidR="005C1B70" w:rsidRDefault="005C1B70">
      <w:pPr>
        <w:spacing w:after="160" w:line="259" w:lineRule="auto"/>
        <w:jc w:val="left"/>
        <w:rPr>
          <w:color w:val="000000"/>
          <w:sz w:val="22"/>
          <w:szCs w:val="20"/>
          <w:lang w:val="x-none" w:eastAsia="en-US" w:bidi="ar-SA"/>
        </w:rPr>
      </w:pPr>
    </w:p>
    <w:sectPr w:rsidR="005C1B70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B38"/>
    <w:multiLevelType w:val="hybridMultilevel"/>
    <w:tmpl w:val="00000000"/>
    <w:lvl w:ilvl="0" w:tplc="19DEDD1E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51243894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D27C66B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48C06C4E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580AD61E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D4D80B08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6BAAB328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9446BC28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BE18283C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 w15:restartNumberingAfterBreak="0">
    <w:nsid w:val="0DF51F0E"/>
    <w:multiLevelType w:val="hybridMultilevel"/>
    <w:tmpl w:val="00000000"/>
    <w:lvl w:ilvl="0" w:tplc="AD8C7F2E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 w:tplc="A704D3BA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 w:tplc="414EB2E4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 w:tplc="7A00BB66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 w:tplc="B002D26C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 w:tplc="2FAC1EB6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 w:tplc="99A4C568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 w:tplc="BA2CDECC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 w:tplc="E360613A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C1B70"/>
    <w:rsid w:val="00A77B3E"/>
    <w:rsid w:val="00CA2A55"/>
    <w:rsid w:val="00F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05DF7C-BD7E-4255-A56D-B7EFFADA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?lnie"/>
    <w:pPr>
      <w:widowControl w:val="0"/>
    </w:pPr>
    <w:rPr>
      <w:color w:val="000000"/>
      <w:sz w:val="24"/>
      <w:lang w:val="x-none" w:eastAsia="en-US" w:bidi="ar-SA"/>
    </w:rPr>
  </w:style>
  <w:style w:type="paragraph" w:styleId="Akapitzlist">
    <w:name w:val="List Paragraph"/>
    <w:basedOn w:val="Normalny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8117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VIII/..../24 z dnia 28 listopada 2024 r.</vt:lpstr>
      <vt:lpstr/>
    </vt:vector>
  </TitlesOfParts>
  <Company>Rada Powiatu Rawickiego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VIII/..../24 z dnia 28 listopada 2024 r.</dc:title>
  <dc:subject>w sprawie dokonania zmiany uchwały budżetowej na 2024^rok.</dc:subject>
  <dc:creator>hbiernat</dc:creator>
  <cp:lastModifiedBy>Honorata Biernat</cp:lastModifiedBy>
  <cp:revision>2</cp:revision>
  <dcterms:created xsi:type="dcterms:W3CDTF">2024-11-19T13:16:00Z</dcterms:created>
  <dcterms:modified xsi:type="dcterms:W3CDTF">2024-11-19T13:16:00Z</dcterms:modified>
  <cp:category>Akt prawny</cp:category>
</cp:coreProperties>
</file>