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D732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EB4E59" w:rsidRDefault="00EB4E59">
      <w:pPr>
        <w:ind w:left="5669"/>
        <w:jc w:val="left"/>
      </w:pPr>
    </w:p>
    <w:p w:rsidR="00EB4E59" w:rsidRDefault="00AD7327">
      <w:pPr>
        <w:jc w:val="center"/>
        <w:rPr>
          <w:b/>
          <w:caps/>
        </w:rPr>
      </w:pPr>
      <w:r>
        <w:rPr>
          <w:b/>
          <w:caps/>
        </w:rPr>
        <w:t>Uchwała Nr II/.../24</w:t>
      </w:r>
      <w:r>
        <w:rPr>
          <w:b/>
          <w:caps/>
        </w:rPr>
        <w:br/>
        <w:t>Rady Powiatu Rawickiego</w:t>
      </w:r>
    </w:p>
    <w:p w:rsidR="00EB4E59" w:rsidRDefault="00AD7327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EB4E59" w:rsidRDefault="00AD7327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EB4E59" w:rsidRDefault="00AD7327">
      <w:pPr>
        <w:keepLines/>
        <w:spacing w:before="120" w:after="120"/>
      </w:pPr>
      <w:r>
        <w:t>Na podstawie art. 12 pkt 11 ustawy z dnia 5 czerwca 1998 r. o samorządzie powiatowym (Dz. U. z 2024 r. poz. 107) oraz art. 226 ustawy z dnia 27 sierpnia 2009 roku o finansach publicznych (Dz. U. z 2023 r. poz. 1270 z </w:t>
      </w:r>
      <w:proofErr w:type="spellStart"/>
      <w:r>
        <w:t>późn</w:t>
      </w:r>
      <w:proofErr w:type="spellEnd"/>
      <w:r>
        <w:t>. zm.),  Rada Powiatu Rawickiego uchwala, co następuje:</w:t>
      </w:r>
    </w:p>
    <w:p w:rsidR="00EB4E59" w:rsidRDefault="00AD7327">
      <w:pPr>
        <w:keepLines/>
        <w:spacing w:before="120" w:after="120"/>
      </w:pPr>
      <w:r>
        <w:rPr>
          <w:b/>
        </w:rPr>
        <w:t>§ 1. </w:t>
      </w:r>
      <w:r>
        <w:t>W Uchwale Nr LXIII/470/23 Rady Powiatu Rawickiego z dnia 21 grudnia 2023 r. w sprawie uchwalenia Wieloletniej Prognozy Finansowej Powiatu Rawickiego na lata 2024-2034:</w:t>
      </w:r>
    </w:p>
    <w:p w:rsidR="00EB4E59" w:rsidRDefault="00AD7327">
      <w:pPr>
        <w:spacing w:before="120" w:after="120"/>
      </w:pPr>
      <w:r>
        <w:t>1) załącznik Nr 1 „Wieloletnia Prognoza Finansowa” otrzymuje brzmienie jak w załączniku Nr 1 do niniejszej uchwały,</w:t>
      </w:r>
    </w:p>
    <w:p w:rsidR="00EB4E59" w:rsidRDefault="00AD7327">
      <w:pPr>
        <w:spacing w:before="120" w:after="120"/>
      </w:pPr>
      <w:r>
        <w:t>2) załącznik Nr 2 "Wykaz przedsięwzięć do WPF" otrzymuje brzmienie jak w załączniku Nr 2 do niniejszej uchwały.</w:t>
      </w:r>
    </w:p>
    <w:p w:rsidR="00EB4E59" w:rsidRDefault="00AD7327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EB4E59" w:rsidRDefault="00AD7327">
      <w:pPr>
        <w:keepLines/>
        <w:spacing w:before="120" w:after="120"/>
        <w:sectPr w:rsidR="00EB4E59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EB4E59" w:rsidRDefault="00EB4E59">
      <w:pPr>
        <w:jc w:val="left"/>
        <w:rPr>
          <w:color w:val="000000"/>
          <w:szCs w:val="20"/>
          <w:lang w:val="x-none" w:eastAsia="en-US" w:bidi="ar-SA"/>
        </w:rPr>
      </w:pPr>
      <w:bookmarkStart w:id="0" w:name="_GoBack"/>
      <w:bookmarkEnd w:id="0"/>
    </w:p>
    <w:p w:rsidR="00EB4E59" w:rsidRDefault="00AD7327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EB4E59" w:rsidRDefault="00AD7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...................................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23 maja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EB4E59" w:rsidRDefault="00AD7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>Zmiany w Wieloletniej Prognozie Finansowej Powiatu Rawickiego dokonano w związku z wnioskami kierowników jednostek budżetowych o zmiany w budżecie Powiatu na 2024 rok.</w:t>
      </w: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EB4E59" w:rsidRDefault="00EB4E59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EB4E59" w:rsidRDefault="00EB4E59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EB4E59" w:rsidRDefault="00EB4E59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EB4E59" w:rsidRDefault="00AD7327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3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EB4E59" w:rsidRDefault="00AD7327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Dokonano następujących zmian w Wieloletniej Prognozie Finansowej Powiatu Rawickiego:</w:t>
      </w:r>
    </w:p>
    <w:p w:rsidR="00EB4E59" w:rsidRDefault="00AD7327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EB4E59" w:rsidRDefault="00AD7327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 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B4E59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128 398 411,63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+67 410,65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128 465 822,28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97 904 174,97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+380 797,28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98 284 972,25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30 494 236,66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-313 386,63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30 180 850,03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132 096 969,76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+672 327,47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132 769 297,23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97 813 884,59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+361 558,36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98 175 442,95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34 283 085,17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+310 769,11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34 593 854,28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-3 698 558,13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-604 916,82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-4 303 474,95</w:t>
            </w:r>
          </w:p>
        </w:tc>
      </w:tr>
      <w:tr w:rsidR="00EB4E5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4 898 558,13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+604 916,82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EB4E59" w:rsidRDefault="00AD7327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5 503 474,95</w:t>
            </w:r>
          </w:p>
        </w:tc>
      </w:tr>
    </w:tbl>
    <w:p w:rsidR="00EB4E59" w:rsidRDefault="00EB4E59">
      <w:pPr>
        <w:spacing w:after="160"/>
        <w:contextualSpacing/>
        <w:jc w:val="left"/>
        <w:rPr>
          <w:sz w:val="22"/>
          <w:szCs w:val="20"/>
          <w:lang w:val="x-none" w:eastAsia="en-US" w:bidi="ar-SA"/>
        </w:rPr>
      </w:pPr>
    </w:p>
    <w:p w:rsidR="00EB4E59" w:rsidRDefault="00AD7327">
      <w:pPr>
        <w:spacing w:after="160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Źródło: opracowanie własne.</w:t>
      </w:r>
    </w:p>
    <w:p w:rsidR="00EB4E59" w:rsidRDefault="00EB4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EB4E59" w:rsidRDefault="00AD7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EB4E59" w:rsidRDefault="00AD7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środki na menadżera projektu, wydatki niekwalifikowalne poza umową o dofinansowanie.</w:t>
      </w:r>
    </w:p>
    <w:p w:rsidR="00EB4E59" w:rsidRDefault="00EB4E59">
      <w:pPr>
        <w:rPr>
          <w:color w:val="000000"/>
          <w:sz w:val="22"/>
          <w:szCs w:val="20"/>
        </w:rPr>
      </w:pPr>
    </w:p>
    <w:p w:rsidR="00EB4E59" w:rsidRDefault="00AD7327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EB4E59" w:rsidRDefault="00AD7327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 poz. 1.3.2.2 "Modernizacja budynku A (...)" zwiększono łączne nakłady, limit 2024 o kwotę 126.238,61 zł na roboty zamienne i dodatkowe, renowację parkietu i wymianę drzwi wewnętrznych, umniejszono limit zobowiązań o 318.871,07 zł,</w:t>
      </w:r>
    </w:p>
    <w:p w:rsidR="00EB4E59" w:rsidRDefault="00AD7327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2. poz. 1.3.2.3 "Renowacja zabytkowych witraży (...)" zwiększono łączne nakłady, limit 2024 o kwotę 500,00 zł na wykonanie tablicy informacyjnej, umniejszono limit zobowiązań o 160.408,60 zł.</w:t>
      </w:r>
    </w:p>
    <w:p w:rsidR="00EB4E59" w:rsidRDefault="00EB4E59">
      <w:pPr>
        <w:rPr>
          <w:color w:val="000000"/>
          <w:sz w:val="22"/>
          <w:szCs w:val="20"/>
        </w:rPr>
      </w:pPr>
    </w:p>
    <w:p w:rsidR="00EB4E59" w:rsidRDefault="00AD7327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Pełen zakres zmian obrazują załączniki nr 1 i 2 do niniejszej uchwały.</w:t>
      </w:r>
    </w:p>
    <w:p w:rsidR="00EB4E59" w:rsidRDefault="00EB4E59">
      <w:pPr>
        <w:rPr>
          <w:color w:val="000000"/>
          <w:sz w:val="22"/>
          <w:szCs w:val="20"/>
          <w:lang w:val="x-none" w:eastAsia="en-US" w:bidi="ar-SA"/>
        </w:rPr>
      </w:pPr>
    </w:p>
    <w:sectPr w:rsidR="00EB4E59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2A52"/>
    <w:rsid w:val="00A77B3E"/>
    <w:rsid w:val="00AD7327"/>
    <w:rsid w:val="00CA2A55"/>
    <w:rsid w:val="00E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2347A-AF37-4551-BC4F-1324544E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Postscriptum">
    <w:name w:val="Table Postscriptum"/>
    <w:basedOn w:val="Normalny"/>
    <w:pPr>
      <w:contextualSpacing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II/.../24 z dnia 23 maja 2024 r.</vt:lpstr>
      <vt:lpstr/>
    </vt:vector>
  </TitlesOfParts>
  <Company>Rada Powiatu Rawickiego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II/.../24 z dnia 23 maja 2024 r.</dc:title>
  <dc:subject>w sprawie dokonania zmiany w^Wieloletniej Prognozie Finansowej Powiatu Rawickiego na lata 2024-2034.</dc:subject>
  <dc:creator>hbiernat</dc:creator>
  <cp:lastModifiedBy>Honorata Biernat</cp:lastModifiedBy>
  <cp:revision>3</cp:revision>
  <dcterms:created xsi:type="dcterms:W3CDTF">2024-05-14T11:22:00Z</dcterms:created>
  <dcterms:modified xsi:type="dcterms:W3CDTF">2024-05-14T11:23:00Z</dcterms:modified>
  <cp:category>Akt prawny</cp:category>
</cp:coreProperties>
</file>